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B2" w:rsidRPr="002B1CB2" w:rsidRDefault="006C4C36" w:rsidP="002B1CB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SPISAK TEMA ZA ZAVRŠNE RADOVE </w:t>
      </w:r>
    </w:p>
    <w:tbl>
      <w:tblPr>
        <w:tblStyle w:val="TableGrid"/>
        <w:tblW w:w="5289" w:type="pct"/>
        <w:tblLook w:val="04A0" w:firstRow="1" w:lastRow="0" w:firstColumn="1" w:lastColumn="0" w:noHBand="0" w:noVBand="1"/>
      </w:tblPr>
      <w:tblGrid>
        <w:gridCol w:w="422"/>
        <w:gridCol w:w="3403"/>
        <w:gridCol w:w="3091"/>
        <w:gridCol w:w="3569"/>
      </w:tblGrid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rb</w:t>
            </w: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Tema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Mentor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</w:t>
            </w: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Laboratorijska tehnika izrade livenih nosača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Prof.Dr. Zorana Stamenković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M blok aparat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Prof.Dr. Zorana Stamenković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Twin blok III klase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Prof.Dr. Zorana Stamenković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Retencioni aparati u ortodonciji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Dr. Neda Stefanović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Modifikacije aktivnih ortodontskih aparata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Dr. Neda Stefanović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Miofunkcionalni aparati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Dr. Neda Stefanović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Izrada radnog modela sa pokretnim radnim patrljcima u fiksnoj stomatološkoj protetici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Aleksandra Popovac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Ulaganje, livenje i obrada metala u izradi metalo-keramičkih nadoknada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Aleksandra Popovac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Laboratorijska izrada metalne konstrukcije prednjeg metalo-keramičkog mosta u gornjoj vilici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Aleksandra Popovac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Analiza modela za studije i probno modelovanje u vosku (wax up i mock up procedure) u fiksnoj stomatološkoj protetici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Aleksandra Popovac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Faze u izradi livene fasetirane krunice (modelovanje, ulaganje, livenje, obrada)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Aleksandra Popovac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Laboratorijski postupci izrade kompleksne parcijalne proteze sa prečkom kao veznim elementom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Prof. dr Ivica Stančić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Planiranje i izrada skeleta kompleksne parcijalne proteze na frezovanim krunama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Prof. dr Ivica Stančić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Dvostruke konus krune -  planiranje i specifičnosti laboratorijskih faza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Prof. dr Ivica Stančić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shd w:val="clear" w:color="auto" w:fill="FFFFFF"/>
                <w:lang w:val="en-US"/>
              </w:rPr>
              <w:t>Postava zuba, završno modelovanje i zamena voštanog modela akrilatom u izradi parcijalne pločaste proteze.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Katarina Radović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Planiranje parcijalne skeletirane proteze kod pacijenata klase krezubosti Kenedi IV.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Katarina Radović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Mehanička obrada i elektrohemijsko poliranje skeleta parcijalne skeletirane proteze.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Katarina Radović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Priprema i dubliranje modela pri izradi skeleta parcijalne skeletirane proteze.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Katarina Radović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val="en-US"/>
              </w:rPr>
            </w:pPr>
            <w:r w:rsidRPr="002B1CB2">
              <w:rPr>
                <w:rFonts w:asciiTheme="minorHAnsi" w:eastAsia="Times New Roman" w:hAnsiTheme="minorHAnsi" w:cstheme="minorHAnsi"/>
                <w:lang w:val="en-US"/>
              </w:rPr>
              <w:t>Postupak livenja skeleta parcijalne skeletirane proteze.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Katarina Radović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  <w:shd w:val="clear" w:color="auto" w:fill="FFFFFF"/>
              </w:rPr>
              <w:t>Laboratorijske faze izrade totalne zubne proteze - od anatomskog otiska do definitivnog radnog modela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Mirjana Perić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  <w:shd w:val="clear" w:color="auto" w:fill="FFFFFF"/>
              </w:rPr>
              <w:t>Završne laboratorijske faze u toku izrade  totalne zubne proteze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Mirjana Perić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  <w:shd w:val="clear" w:color="auto" w:fill="FFFFFF"/>
              </w:rPr>
              <w:t>Laboratorijske faze izrade totalne zubne proteze sa metalnom bazom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Mirjana Perić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  <w:shd w:val="clear" w:color="auto" w:fill="FFFFFF"/>
              </w:rPr>
              <w:t>Laboratorijske faze izrade imedijatne totalne zubne proteze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Mirjana Perić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4C36" w:rsidRPr="002B1CB2" w:rsidTr="006C4C36">
        <w:trPr>
          <w:trHeight w:hRule="exact" w:val="567"/>
        </w:trPr>
        <w:tc>
          <w:tcPr>
            <w:tcW w:w="201" w:type="pct"/>
            <w:vAlign w:val="center"/>
          </w:tcPr>
          <w:p w:rsidR="006C4C36" w:rsidRPr="006C4C36" w:rsidRDefault="006C4C36" w:rsidP="006C4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  <w:shd w:val="clear" w:color="auto" w:fill="FFFFFF"/>
              </w:rPr>
              <w:t>Izbor i postava zuba u toku izrade  totalne zubne proteze</w:t>
            </w:r>
          </w:p>
        </w:tc>
        <w:tc>
          <w:tcPr>
            <w:tcW w:w="1474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2B1CB2">
              <w:rPr>
                <w:rFonts w:asciiTheme="minorHAnsi" w:hAnsiTheme="minorHAnsi" w:cstheme="minorHAnsi"/>
              </w:rPr>
              <w:t>Doc. dr Mirjana Perić</w:t>
            </w:r>
          </w:p>
        </w:tc>
        <w:tc>
          <w:tcPr>
            <w:tcW w:w="1703" w:type="pct"/>
            <w:vAlign w:val="center"/>
          </w:tcPr>
          <w:p w:rsidR="006C4C36" w:rsidRPr="002B1CB2" w:rsidRDefault="006C4C36" w:rsidP="006C4C36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2B1CB2" w:rsidRPr="002B1CB2" w:rsidRDefault="002B1CB2" w:rsidP="002B1CB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2B1CB2" w:rsidRPr="002B1CB2" w:rsidSect="006C4C36">
      <w:pgSz w:w="11906" w:h="16838"/>
      <w:pgMar w:top="851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3A6A"/>
    <w:multiLevelType w:val="hybridMultilevel"/>
    <w:tmpl w:val="45AAE8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C58FE"/>
    <w:multiLevelType w:val="hybridMultilevel"/>
    <w:tmpl w:val="A5F8B6BC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79635B1"/>
    <w:multiLevelType w:val="hybridMultilevel"/>
    <w:tmpl w:val="F072ED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F18"/>
    <w:multiLevelType w:val="hybridMultilevel"/>
    <w:tmpl w:val="55F866BC"/>
    <w:lvl w:ilvl="0" w:tplc="90A8E7B0">
      <w:start w:val="1"/>
      <w:numFmt w:val="decimal"/>
      <w:lvlText w:val="%1."/>
      <w:lvlJc w:val="left"/>
      <w:pPr>
        <w:ind w:left="1288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C3213"/>
    <w:multiLevelType w:val="hybridMultilevel"/>
    <w:tmpl w:val="6504C2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722AA"/>
    <w:multiLevelType w:val="multilevel"/>
    <w:tmpl w:val="363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2"/>
    <w:rsid w:val="002B1CB2"/>
    <w:rsid w:val="006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31BB"/>
  <w15:chartTrackingRefBased/>
  <w15:docId w15:val="{AA413E0A-5A58-44A1-8685-208A3B75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C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CB2"/>
    <w:pPr>
      <w:ind w:left="720"/>
      <w:contextualSpacing/>
    </w:pPr>
  </w:style>
  <w:style w:type="table" w:styleId="TableGrid">
    <w:name w:val="Table Grid"/>
    <w:basedOn w:val="TableNormal"/>
    <w:rsid w:val="002B1CB2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2024-01-10T08:45:00Z</dcterms:created>
  <dcterms:modified xsi:type="dcterms:W3CDTF">2024-01-10T09:00:00Z</dcterms:modified>
</cp:coreProperties>
</file>