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340D" w:rsidRPr="00FF2DCC" w:rsidRDefault="00D8340D" w:rsidP="00D8340D">
      <w:pPr>
        <w:spacing w:after="0" w:line="240" w:lineRule="auto"/>
        <w:ind w:left="1985"/>
        <w:jc w:val="both"/>
        <w:outlineLvl w:val="1"/>
        <w:rPr>
          <w:rFonts w:eastAsia="Times New Roman" w:cstheme="minorHAnsi"/>
          <w:b/>
          <w:bCs/>
          <w:sz w:val="32"/>
          <w:szCs w:val="32"/>
          <w:lang w:val="sr-Cyrl-RS" w:eastAsia="sr-Latn-RS"/>
        </w:rPr>
      </w:pPr>
      <w:r w:rsidRPr="00FF2DCC">
        <w:rPr>
          <w:rFonts w:eastAsia="Times New Roman" w:cstheme="minorHAnsi"/>
          <w:b/>
          <w:bCs/>
          <w:sz w:val="32"/>
          <w:szCs w:val="32"/>
          <w:lang w:val="sr-Cyrl-RS" w:eastAsia="sr-Latn-RS"/>
        </w:rPr>
        <w:t xml:space="preserve">Једногодишњи </w:t>
      </w:r>
      <w:proofErr w:type="spellStart"/>
      <w:r w:rsidRPr="00FF2DCC">
        <w:rPr>
          <w:rFonts w:eastAsia="Times New Roman" w:cstheme="minorHAnsi"/>
          <w:b/>
          <w:bCs/>
          <w:sz w:val="32"/>
          <w:szCs w:val="32"/>
          <w:lang w:val="sr-Cyrl-RS" w:eastAsia="sr-Latn-RS"/>
        </w:rPr>
        <w:t>Имплант</w:t>
      </w:r>
      <w:proofErr w:type="spellEnd"/>
      <w:r w:rsidRPr="00FF2DCC">
        <w:rPr>
          <w:rFonts w:eastAsia="Times New Roman" w:cstheme="minorHAnsi"/>
          <w:b/>
          <w:bCs/>
          <w:sz w:val="32"/>
          <w:szCs w:val="32"/>
          <w:lang w:val="sr-Cyrl-RS" w:eastAsia="sr-Latn-RS"/>
        </w:rPr>
        <w:t xml:space="preserve"> програм на српском језику</w:t>
      </w:r>
    </w:p>
    <w:p w:rsidR="00D8340D" w:rsidRPr="00FF2DCC" w:rsidRDefault="00D8340D" w:rsidP="00D8340D">
      <w:pPr>
        <w:spacing w:after="0" w:line="240" w:lineRule="auto"/>
        <w:ind w:left="1985"/>
        <w:jc w:val="both"/>
        <w:outlineLvl w:val="1"/>
        <w:rPr>
          <w:rFonts w:eastAsia="Times New Roman" w:cstheme="minorHAnsi"/>
          <w:b/>
          <w:bCs/>
          <w:sz w:val="28"/>
          <w:szCs w:val="28"/>
          <w:lang w:val="sr-Cyrl-RS" w:eastAsia="sr-Latn-RS"/>
        </w:rPr>
      </w:pPr>
    </w:p>
    <w:p w:rsidR="00D8340D" w:rsidRPr="00FF2DCC" w:rsidRDefault="00D8340D" w:rsidP="00D8340D">
      <w:pPr>
        <w:spacing w:after="0" w:line="360" w:lineRule="auto"/>
        <w:ind w:left="1985"/>
        <w:jc w:val="both"/>
        <w:rPr>
          <w:rFonts w:eastAsia="Times New Roman" w:cstheme="minorHAnsi"/>
          <w:b/>
          <w:sz w:val="24"/>
          <w:szCs w:val="24"/>
          <w:lang w:val="sr-Cyrl-RS" w:eastAsia="sr-Latn-RS"/>
        </w:rPr>
      </w:pP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 xml:space="preserve">Место одржавања: </w:t>
      </w:r>
      <w:proofErr w:type="spellStart"/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>Имплантолошки</w:t>
      </w:r>
      <w:proofErr w:type="spellEnd"/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 xml:space="preserve"> центар Београд</w:t>
      </w:r>
    </w:p>
    <w:p w:rsidR="00D8340D" w:rsidRPr="00FF2DCC" w:rsidRDefault="00D8340D" w:rsidP="00D8340D">
      <w:pPr>
        <w:spacing w:after="0" w:line="360" w:lineRule="auto"/>
        <w:ind w:left="1985"/>
        <w:jc w:val="both"/>
        <w:rPr>
          <w:rFonts w:eastAsia="Times New Roman" w:cstheme="minorHAnsi"/>
          <w:b/>
          <w:sz w:val="24"/>
          <w:szCs w:val="24"/>
          <w:lang w:val="sr-Cyrl-RS" w:eastAsia="sr-Latn-RS"/>
        </w:rPr>
      </w:pP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 xml:space="preserve">Датум почетка: </w:t>
      </w:r>
      <w:r w:rsidRPr="005D724F">
        <w:rPr>
          <w:rFonts w:eastAsia="Times New Roman" w:cstheme="minorHAnsi"/>
          <w:b/>
          <w:sz w:val="24"/>
          <w:szCs w:val="24"/>
          <w:lang w:val="en-GB" w:eastAsia="sr-Latn-RS"/>
        </w:rPr>
        <w:t>1</w:t>
      </w:r>
      <w:r w:rsidR="005D724F" w:rsidRPr="005D724F">
        <w:rPr>
          <w:rFonts w:eastAsia="Times New Roman" w:cstheme="minorHAnsi"/>
          <w:b/>
          <w:sz w:val="24"/>
          <w:szCs w:val="24"/>
          <w:lang w:val="en-GB" w:eastAsia="sr-Latn-RS"/>
        </w:rPr>
        <w:t>5</w:t>
      </w:r>
      <w:r>
        <w:rPr>
          <w:rFonts w:eastAsia="Times New Roman" w:cstheme="minorHAnsi"/>
          <w:b/>
          <w:sz w:val="24"/>
          <w:szCs w:val="24"/>
          <w:lang w:val="sr-Cyrl-RS" w:eastAsia="sr-Latn-RS"/>
        </w:rPr>
        <w:t>. октобар 202</w:t>
      </w:r>
      <w:r w:rsidR="005C39F6">
        <w:rPr>
          <w:rFonts w:eastAsia="Times New Roman" w:cstheme="minorHAnsi"/>
          <w:b/>
          <w:sz w:val="24"/>
          <w:szCs w:val="24"/>
          <w:lang w:eastAsia="sr-Latn-RS"/>
        </w:rPr>
        <w:t>6</w:t>
      </w: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>. године</w:t>
      </w:r>
    </w:p>
    <w:p w:rsidR="00D8340D" w:rsidRPr="00FF2DCC" w:rsidRDefault="00D8340D" w:rsidP="00D8340D">
      <w:pPr>
        <w:spacing w:after="0" w:line="360" w:lineRule="auto"/>
        <w:ind w:left="1985"/>
        <w:jc w:val="both"/>
        <w:rPr>
          <w:rFonts w:eastAsia="Times New Roman" w:cstheme="minorHAnsi"/>
          <w:b/>
          <w:sz w:val="24"/>
          <w:szCs w:val="24"/>
          <w:lang w:val="sr-Cyrl-RS" w:eastAsia="sr-Latn-RS"/>
        </w:rPr>
      </w:pPr>
    </w:p>
    <w:p w:rsidR="00D8340D" w:rsidRPr="00FF2DCC" w:rsidRDefault="00D8340D" w:rsidP="00D8340D">
      <w:pPr>
        <w:spacing w:after="0" w:line="360" w:lineRule="auto"/>
        <w:ind w:left="1985"/>
        <w:jc w:val="both"/>
        <w:rPr>
          <w:rFonts w:eastAsia="Times New Roman" w:cstheme="minorHAnsi"/>
          <w:b/>
          <w:sz w:val="24"/>
          <w:szCs w:val="24"/>
          <w:lang w:val="sr-Cyrl-RS" w:eastAsia="sr-Latn-RS"/>
        </w:rPr>
      </w:pP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 xml:space="preserve">Програм се организује за 8 полазника </w:t>
      </w:r>
      <w:r w:rsidRPr="00FF2DCC">
        <w:rPr>
          <w:rFonts w:cstheme="minorHAnsi"/>
          <w:b/>
          <w:sz w:val="24"/>
          <w:szCs w:val="24"/>
          <w:lang w:val="sr-Cyrl-RS"/>
        </w:rPr>
        <w:t>за програм на српском језику</w:t>
      </w:r>
    </w:p>
    <w:p w:rsidR="00D8340D" w:rsidRDefault="00D8340D" w:rsidP="00D8340D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val="sr-Cyrl-RS" w:eastAsia="sr-Latn-RS"/>
        </w:rPr>
      </w:pPr>
    </w:p>
    <w:p w:rsidR="00D8340D" w:rsidRPr="007426F4" w:rsidRDefault="00D8340D" w:rsidP="00D8340D">
      <w:pPr>
        <w:spacing w:line="360" w:lineRule="auto"/>
        <w:jc w:val="both"/>
        <w:rPr>
          <w:rFonts w:eastAsia="Times New Roman" w:cstheme="minorHAnsi"/>
          <w:b/>
          <w:sz w:val="24"/>
          <w:szCs w:val="24"/>
          <w:lang w:val="sr-Cyrl-RS" w:eastAsia="sr-Latn-RS"/>
        </w:rPr>
      </w:pP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 xml:space="preserve">Пријава кандидата је од </w:t>
      </w:r>
      <w:r w:rsidR="005D724F" w:rsidRPr="005D724F">
        <w:rPr>
          <w:rFonts w:eastAsia="Times New Roman" w:cstheme="minorHAnsi"/>
          <w:b/>
          <w:sz w:val="24"/>
          <w:szCs w:val="24"/>
          <w:lang w:eastAsia="sr-Latn-RS"/>
        </w:rPr>
        <w:t>8</w:t>
      </w:r>
      <w:r w:rsidRPr="005D724F">
        <w:rPr>
          <w:rFonts w:eastAsia="Times New Roman" w:cstheme="minorHAnsi"/>
          <w:b/>
          <w:sz w:val="24"/>
          <w:szCs w:val="24"/>
          <w:lang w:val="sr-Cyrl-RS" w:eastAsia="sr-Latn-RS"/>
        </w:rPr>
        <w:t xml:space="preserve">. до </w:t>
      </w:r>
      <w:r w:rsidR="002F3B16" w:rsidRPr="005D724F">
        <w:rPr>
          <w:rFonts w:eastAsia="Times New Roman" w:cstheme="minorHAnsi"/>
          <w:b/>
          <w:sz w:val="24"/>
          <w:szCs w:val="24"/>
          <w:lang w:eastAsia="sr-Latn-RS"/>
        </w:rPr>
        <w:t>29</w:t>
      </w:r>
      <w:r w:rsidRPr="005D724F">
        <w:rPr>
          <w:rFonts w:eastAsia="Times New Roman" w:cstheme="minorHAnsi"/>
          <w:b/>
          <w:sz w:val="24"/>
          <w:szCs w:val="24"/>
          <w:lang w:val="sr-Cyrl-RS" w:eastAsia="sr-Latn-RS"/>
        </w:rPr>
        <w:t>. маја</w:t>
      </w: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 xml:space="preserve"> 202</w:t>
      </w:r>
      <w:r w:rsidR="002F3B16">
        <w:rPr>
          <w:rFonts w:eastAsia="Times New Roman" w:cstheme="minorHAnsi"/>
          <w:b/>
          <w:sz w:val="24"/>
          <w:szCs w:val="24"/>
          <w:lang w:eastAsia="sr-Latn-RS"/>
        </w:rPr>
        <w:t>6</w:t>
      </w: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>. године</w:t>
      </w:r>
      <w:r w:rsidRPr="00FF2DCC">
        <w:rPr>
          <w:rFonts w:cstheme="minorHAnsi"/>
          <w:sz w:val="24"/>
          <w:szCs w:val="24"/>
          <w:lang w:val="sr-Cyrl-RS"/>
        </w:rPr>
        <w:t xml:space="preserve"> у Одсеку за наставу, служба за последипломске студије, Др Суботића бр. 8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  <w:lang w:val="en-GB"/>
        </w:rPr>
        <w:t xml:space="preserve"> </w:t>
      </w:r>
      <w:r>
        <w:rPr>
          <w:rFonts w:cstheme="minorHAnsi"/>
          <w:sz w:val="24"/>
          <w:szCs w:val="24"/>
          <w:lang w:val="sr-Cyrl-RS"/>
        </w:rPr>
        <w:t xml:space="preserve">од </w:t>
      </w:r>
      <w:r w:rsidR="002F3B16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  <w:lang w:val="sr-Cyrl-RS"/>
        </w:rPr>
        <w:t xml:space="preserve"> до 13 часова.</w:t>
      </w:r>
    </w:p>
    <w:p w:rsidR="00D8340D" w:rsidRPr="00FF2DCC" w:rsidRDefault="00D8340D" w:rsidP="00D8340D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val="sr-Cyrl-RS" w:eastAsia="sr-Latn-RS"/>
        </w:rPr>
      </w:pP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 xml:space="preserve">Програм на српском језику: </w:t>
      </w:r>
    </w:p>
    <w:p w:rsidR="00D8340D" w:rsidRPr="00FF2DCC" w:rsidRDefault="00D8340D" w:rsidP="00D8340D">
      <w:pPr>
        <w:spacing w:after="0" w:line="360" w:lineRule="auto"/>
        <w:jc w:val="both"/>
        <w:rPr>
          <w:rFonts w:cstheme="minorHAnsi"/>
          <w:sz w:val="24"/>
          <w:szCs w:val="24"/>
          <w:lang w:val="sr-Cyrl-RS"/>
        </w:rPr>
      </w:pPr>
      <w:r w:rsidRPr="00FF2DCC">
        <w:rPr>
          <w:rFonts w:cstheme="minorHAnsi"/>
          <w:sz w:val="24"/>
          <w:szCs w:val="24"/>
          <w:lang w:val="sr-Cyrl-RS"/>
        </w:rPr>
        <w:t>Цена едукативног програма за наставу на српском језику је 10.000 евра у динарској противвредности (4 једнаке рате)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lang w:val="sr-Cyrl-RS"/>
        </w:rPr>
        <w:t>за држављане Републике Србије, а 20.000 евра за стране држављане</w:t>
      </w:r>
      <w:r w:rsidR="002F3B16">
        <w:rPr>
          <w:rFonts w:cstheme="minorHAnsi"/>
          <w:sz w:val="24"/>
          <w:szCs w:val="24"/>
        </w:rPr>
        <w:t xml:space="preserve"> </w:t>
      </w:r>
      <w:r w:rsidR="002F3B16" w:rsidRPr="00FF2DCC">
        <w:rPr>
          <w:rFonts w:cstheme="minorHAnsi"/>
          <w:sz w:val="24"/>
          <w:szCs w:val="24"/>
          <w:lang w:val="sr-Cyrl-RS"/>
        </w:rPr>
        <w:t>(4 једнаке рате)</w:t>
      </w:r>
      <w:r w:rsidRPr="00FF2DCC">
        <w:rPr>
          <w:rFonts w:cstheme="minorHAnsi"/>
          <w:sz w:val="24"/>
          <w:szCs w:val="24"/>
          <w:lang w:val="sr-Cyrl-RS"/>
        </w:rPr>
        <w:t xml:space="preserve">. </w:t>
      </w:r>
    </w:p>
    <w:p w:rsidR="00D8340D" w:rsidRPr="00FA1ECB" w:rsidRDefault="00D8340D" w:rsidP="00D8340D">
      <w:pPr>
        <w:spacing w:after="0" w:line="360" w:lineRule="auto"/>
        <w:jc w:val="both"/>
        <w:rPr>
          <w:rFonts w:cstheme="minorHAnsi"/>
          <w:sz w:val="24"/>
          <w:szCs w:val="24"/>
          <w:lang w:val="sr-Cyrl-RS"/>
        </w:rPr>
      </w:pPr>
      <w:r w:rsidRPr="00FF2DCC">
        <w:rPr>
          <w:rFonts w:cstheme="minorHAnsi"/>
          <w:sz w:val="24"/>
          <w:szCs w:val="24"/>
          <w:lang w:val="sr-Cyrl-RS"/>
        </w:rPr>
        <w:t>За програм на српском језику, кандидати морају имати завршен стоматолошки факултет</w:t>
      </w:r>
      <w:r>
        <w:rPr>
          <w:rFonts w:cstheme="minorHAnsi"/>
          <w:sz w:val="24"/>
          <w:szCs w:val="24"/>
        </w:rPr>
        <w:t xml:space="preserve"> (</w:t>
      </w:r>
      <w:r>
        <w:rPr>
          <w:rFonts w:cstheme="minorHAnsi"/>
          <w:sz w:val="24"/>
          <w:szCs w:val="24"/>
          <w:lang w:val="sr-Cyrl-RS"/>
        </w:rPr>
        <w:t>приложити копију дипломе)</w:t>
      </w:r>
      <w:r w:rsidRPr="00FF2DCC">
        <w:rPr>
          <w:rFonts w:cstheme="minorHAnsi"/>
          <w:sz w:val="24"/>
          <w:szCs w:val="24"/>
          <w:lang w:val="sr-Cyrl-RS"/>
        </w:rPr>
        <w:t xml:space="preserve"> и једну од специјализација из следећих области: орална хирургија, </w:t>
      </w:r>
      <w:proofErr w:type="spellStart"/>
      <w:r w:rsidRPr="00FF2DCC">
        <w:rPr>
          <w:rFonts w:cstheme="minorHAnsi"/>
          <w:sz w:val="24"/>
          <w:szCs w:val="24"/>
          <w:lang w:val="sr-Cyrl-RS"/>
        </w:rPr>
        <w:t>пародонтологија</w:t>
      </w:r>
      <w:proofErr w:type="spellEnd"/>
      <w:r w:rsidRPr="00FF2DCC">
        <w:rPr>
          <w:rFonts w:cstheme="minorHAnsi"/>
          <w:sz w:val="24"/>
          <w:szCs w:val="24"/>
          <w:lang w:val="sr-Cyrl-RS"/>
        </w:rPr>
        <w:t xml:space="preserve"> и орална медицина, максилофацијална хирургија или стоматолошка протетика</w:t>
      </w:r>
      <w:r>
        <w:rPr>
          <w:rFonts w:cstheme="minorHAnsi"/>
          <w:sz w:val="24"/>
          <w:szCs w:val="24"/>
          <w:lang w:val="sr-Cyrl-RS"/>
        </w:rPr>
        <w:t xml:space="preserve"> </w:t>
      </w:r>
      <w:r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  <w:lang w:val="sr-Cyrl-RS"/>
        </w:rPr>
        <w:t>приложити копију дипломе)</w:t>
      </w:r>
      <w:r w:rsidRPr="00FF2DCC">
        <w:rPr>
          <w:rFonts w:cstheme="minorHAnsi"/>
          <w:sz w:val="24"/>
          <w:szCs w:val="24"/>
          <w:lang w:val="sr-Cyrl-RS"/>
        </w:rPr>
        <w:t xml:space="preserve">. </w:t>
      </w:r>
      <w:r>
        <w:rPr>
          <w:rFonts w:cstheme="minorHAnsi"/>
          <w:sz w:val="24"/>
          <w:szCs w:val="24"/>
          <w:lang w:val="sr-Cyrl-RS"/>
        </w:rPr>
        <w:t>Уверење о држављанству се доставља приликом конкурса.</w:t>
      </w:r>
    </w:p>
    <w:p w:rsidR="00D8340D" w:rsidRPr="00FF2DCC" w:rsidRDefault="00D8340D" w:rsidP="00D8340D">
      <w:pPr>
        <w:spacing w:after="0" w:line="360" w:lineRule="auto"/>
        <w:jc w:val="both"/>
        <w:rPr>
          <w:rFonts w:cstheme="minorHAnsi"/>
          <w:sz w:val="24"/>
          <w:szCs w:val="24"/>
          <w:lang w:val="sr-Cyrl-RS"/>
        </w:rPr>
      </w:pPr>
      <w:r w:rsidRPr="00FF2DCC">
        <w:rPr>
          <w:rFonts w:cstheme="minorHAnsi"/>
          <w:sz w:val="24"/>
          <w:szCs w:val="24"/>
          <w:lang w:val="sr-Cyrl-RS"/>
        </w:rPr>
        <w:t xml:space="preserve">Сви кандидати </w:t>
      </w:r>
      <w:r>
        <w:rPr>
          <w:rFonts w:cstheme="minorHAnsi"/>
          <w:sz w:val="24"/>
          <w:szCs w:val="24"/>
          <w:lang w:val="sr-Cyrl-RS"/>
        </w:rPr>
        <w:t xml:space="preserve">пре почетка курса </w:t>
      </w:r>
      <w:r w:rsidRPr="00FF2DCC">
        <w:rPr>
          <w:rFonts w:cstheme="minorHAnsi"/>
          <w:sz w:val="24"/>
          <w:szCs w:val="24"/>
          <w:lang w:val="sr-Cyrl-RS"/>
        </w:rPr>
        <w:t xml:space="preserve">морају приложити лекарско уверење и резултате тестова на специфичне заразне болести (ХИВ, Хепатитис Б и Ц). </w:t>
      </w:r>
    </w:p>
    <w:p w:rsidR="00D8340D" w:rsidRDefault="00D8340D" w:rsidP="00D8340D">
      <w:pPr>
        <w:spacing w:after="0" w:line="340" w:lineRule="exact"/>
        <w:ind w:hanging="9"/>
        <w:jc w:val="both"/>
        <w:rPr>
          <w:rFonts w:eastAsia="Times New Roman" w:cstheme="minorHAnsi"/>
          <w:sz w:val="24"/>
          <w:szCs w:val="24"/>
          <w:lang w:eastAsia="sr-Latn-RS"/>
        </w:rPr>
      </w:pPr>
      <w:proofErr w:type="spellStart"/>
      <w:r w:rsidRPr="00FF2DCC">
        <w:rPr>
          <w:rFonts w:eastAsia="Times New Roman" w:cstheme="minorHAnsi"/>
          <w:sz w:val="24"/>
          <w:szCs w:val="24"/>
          <w:lang w:eastAsia="sr-Latn-RS"/>
        </w:rPr>
        <w:t>По</w:t>
      </w:r>
      <w:proofErr w:type="spellEnd"/>
      <w:r w:rsidRPr="00FF2DCC">
        <w:rPr>
          <w:rFonts w:eastAsia="Times New Roman" w:cstheme="minorHAnsi"/>
          <w:sz w:val="24"/>
          <w:szCs w:val="24"/>
          <w:lang w:eastAsia="sr-Latn-RS"/>
        </w:rPr>
        <w:t xml:space="preserve"> </w:t>
      </w:r>
      <w:proofErr w:type="spellStart"/>
      <w:r w:rsidRPr="00FF2DCC">
        <w:rPr>
          <w:rFonts w:eastAsia="Times New Roman" w:cstheme="minorHAnsi"/>
          <w:sz w:val="24"/>
          <w:szCs w:val="24"/>
          <w:lang w:eastAsia="sr-Latn-RS"/>
        </w:rPr>
        <w:t>завршетку</w:t>
      </w:r>
      <w:proofErr w:type="spellEnd"/>
      <w:r w:rsidRPr="00FF2DCC"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Pr="00FF2DCC">
        <w:rPr>
          <w:rFonts w:eastAsia="Times New Roman" w:cstheme="minorHAnsi"/>
          <w:sz w:val="24"/>
          <w:szCs w:val="24"/>
          <w:lang w:val="sr-Cyrl-RS" w:eastAsia="sr-Latn-RS"/>
        </w:rPr>
        <w:t>програма</w:t>
      </w:r>
      <w:r w:rsidRPr="00FF2DCC">
        <w:rPr>
          <w:rFonts w:eastAsia="Times New Roman" w:cstheme="minorHAnsi"/>
          <w:sz w:val="24"/>
          <w:szCs w:val="24"/>
          <w:lang w:eastAsia="sr-Latn-RS"/>
        </w:rPr>
        <w:t xml:space="preserve">, </w:t>
      </w:r>
      <w:proofErr w:type="spellStart"/>
      <w:r w:rsidRPr="00FF2DCC">
        <w:rPr>
          <w:rFonts w:eastAsia="Times New Roman" w:cstheme="minorHAnsi"/>
          <w:sz w:val="24"/>
          <w:szCs w:val="24"/>
          <w:lang w:eastAsia="sr-Latn-RS"/>
        </w:rPr>
        <w:t>полазници</w:t>
      </w:r>
      <w:proofErr w:type="spellEnd"/>
      <w:r w:rsidRPr="00FF2DCC">
        <w:rPr>
          <w:rFonts w:eastAsia="Times New Roman" w:cstheme="minorHAnsi"/>
          <w:sz w:val="24"/>
          <w:szCs w:val="24"/>
          <w:lang w:eastAsia="sr-Latn-RS"/>
        </w:rPr>
        <w:t xml:space="preserve"> </w:t>
      </w:r>
      <w:proofErr w:type="spellStart"/>
      <w:r w:rsidRPr="00FF2DCC">
        <w:rPr>
          <w:rFonts w:eastAsia="Times New Roman" w:cstheme="minorHAnsi"/>
          <w:sz w:val="24"/>
          <w:szCs w:val="24"/>
          <w:lang w:eastAsia="sr-Latn-RS"/>
        </w:rPr>
        <w:t>добијају</w:t>
      </w:r>
      <w:proofErr w:type="spellEnd"/>
      <w:r w:rsidRPr="00FF2DCC"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Pr="00FF2DCC">
        <w:rPr>
          <w:rFonts w:eastAsia="Times New Roman" w:cstheme="minorHAnsi"/>
          <w:sz w:val="24"/>
          <w:szCs w:val="24"/>
          <w:lang w:val="sr-Cyrl-RS" w:eastAsia="sr-Latn-RS"/>
        </w:rPr>
        <w:t xml:space="preserve">сертификат о </w:t>
      </w:r>
      <w:proofErr w:type="spellStart"/>
      <w:r w:rsidRPr="00FF2DCC">
        <w:rPr>
          <w:rFonts w:eastAsia="Times New Roman" w:cstheme="minorHAnsi"/>
          <w:sz w:val="24"/>
          <w:szCs w:val="24"/>
          <w:lang w:eastAsia="sr-Latn-RS"/>
        </w:rPr>
        <w:t>завршеном</w:t>
      </w:r>
      <w:proofErr w:type="spellEnd"/>
      <w:r w:rsidRPr="00FF2DCC">
        <w:rPr>
          <w:rFonts w:eastAsia="Times New Roman" w:cstheme="minorHAnsi"/>
          <w:sz w:val="24"/>
          <w:szCs w:val="24"/>
          <w:lang w:eastAsia="sr-Latn-RS"/>
        </w:rPr>
        <w:t xml:space="preserve"> </w:t>
      </w:r>
      <w:r w:rsidRPr="00FF2DCC">
        <w:rPr>
          <w:rFonts w:eastAsia="Times New Roman" w:cstheme="minorHAnsi"/>
          <w:sz w:val="24"/>
          <w:szCs w:val="24"/>
          <w:lang w:val="sr-Cyrl-RS" w:eastAsia="sr-Latn-RS"/>
        </w:rPr>
        <w:t>едукативном програму</w:t>
      </w:r>
      <w:r w:rsidRPr="00FF2DCC">
        <w:rPr>
          <w:rFonts w:eastAsia="Times New Roman" w:cstheme="minorHAnsi"/>
          <w:sz w:val="24"/>
          <w:szCs w:val="24"/>
          <w:lang w:eastAsia="sr-Latn-RS"/>
        </w:rPr>
        <w:t>.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eastAsia="Times New Roman" w:cstheme="minorHAnsi"/>
          <w:sz w:val="24"/>
          <w:szCs w:val="24"/>
          <w:lang w:eastAsia="sr-Latn-RS"/>
        </w:rPr>
      </w:pP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cstheme="minorHAnsi"/>
          <w:sz w:val="24"/>
          <w:szCs w:val="24"/>
        </w:rPr>
      </w:pPr>
      <w:r w:rsidRPr="00FF2DCC">
        <w:rPr>
          <w:rFonts w:eastAsia="Times New Roman" w:cstheme="minorHAnsi"/>
          <w:b/>
          <w:bCs/>
          <w:sz w:val="24"/>
          <w:szCs w:val="24"/>
          <w:lang w:val="sr-Cyrl-RS" w:eastAsia="sr-Latn-RS"/>
        </w:rPr>
        <w:t xml:space="preserve">Детаљније информације могу се добити преко мејла: </w:t>
      </w:r>
      <w:r>
        <w:rPr>
          <w:rFonts w:eastAsia="Times New Roman" w:cstheme="minorHAnsi"/>
          <w:b/>
          <w:bCs/>
          <w:sz w:val="24"/>
          <w:szCs w:val="24"/>
          <w:lang w:eastAsia="sr-Latn-RS"/>
        </w:rPr>
        <w:t>ana.sinobad.radulovic</w:t>
      </w:r>
      <w:r w:rsidRPr="00FF2DCC">
        <w:rPr>
          <w:rFonts w:eastAsia="Times New Roman" w:cstheme="minorHAnsi"/>
          <w:b/>
          <w:bCs/>
          <w:sz w:val="24"/>
          <w:szCs w:val="24"/>
          <w:lang w:eastAsia="sr-Latn-RS"/>
        </w:rPr>
        <w:t>@stomf.bg.ac.rs</w:t>
      </w:r>
    </w:p>
    <w:p w:rsidR="00D8340D" w:rsidRDefault="00D8340D" w:rsidP="00D8340D">
      <w:pPr>
        <w:spacing w:after="0" w:line="360" w:lineRule="auto"/>
        <w:ind w:hanging="9"/>
        <w:jc w:val="both"/>
        <w:rPr>
          <w:rFonts w:eastAsia="Times New Roman" w:cstheme="minorHAnsi"/>
          <w:b/>
          <w:bCs/>
          <w:sz w:val="32"/>
          <w:szCs w:val="32"/>
          <w:lang w:val="sr-Cyrl-RS" w:eastAsia="sr-Latn-RS"/>
        </w:rPr>
      </w:pPr>
    </w:p>
    <w:p w:rsidR="00D8340D" w:rsidRDefault="00D8340D" w:rsidP="00D8340D">
      <w:pPr>
        <w:spacing w:after="0" w:line="340" w:lineRule="exact"/>
        <w:ind w:hanging="9"/>
        <w:jc w:val="both"/>
        <w:rPr>
          <w:rFonts w:eastAsia="Times New Roman" w:cstheme="minorHAnsi"/>
          <w:b/>
          <w:bCs/>
          <w:sz w:val="32"/>
          <w:szCs w:val="32"/>
          <w:lang w:val="sr-Cyrl-RS" w:eastAsia="sr-Latn-RS"/>
        </w:rPr>
      </w:pPr>
      <w:r w:rsidRPr="00FF2DCC">
        <w:rPr>
          <w:rFonts w:eastAsia="Times New Roman" w:cstheme="minorHAnsi"/>
          <w:b/>
          <w:bCs/>
          <w:sz w:val="32"/>
          <w:szCs w:val="32"/>
          <w:lang w:val="sr-Cyrl-RS" w:eastAsia="sr-Latn-RS"/>
        </w:rPr>
        <w:t xml:space="preserve">Једногодишњи </w:t>
      </w:r>
      <w:proofErr w:type="spellStart"/>
      <w:r w:rsidRPr="00FF2DCC">
        <w:rPr>
          <w:rFonts w:eastAsia="Times New Roman" w:cstheme="minorHAnsi"/>
          <w:b/>
          <w:bCs/>
          <w:sz w:val="32"/>
          <w:szCs w:val="32"/>
          <w:lang w:val="sr-Cyrl-RS" w:eastAsia="sr-Latn-RS"/>
        </w:rPr>
        <w:t>Имплант</w:t>
      </w:r>
      <w:proofErr w:type="spellEnd"/>
      <w:r w:rsidRPr="00FF2DCC">
        <w:rPr>
          <w:rFonts w:eastAsia="Times New Roman" w:cstheme="minorHAnsi"/>
          <w:b/>
          <w:bCs/>
          <w:sz w:val="32"/>
          <w:szCs w:val="32"/>
          <w:lang w:val="sr-Cyrl-RS" w:eastAsia="sr-Latn-RS"/>
        </w:rPr>
        <w:t xml:space="preserve"> програм </w:t>
      </w:r>
    </w:p>
    <w:p w:rsidR="00D8340D" w:rsidRPr="00DA6918" w:rsidRDefault="00D8340D" w:rsidP="00D8340D">
      <w:pPr>
        <w:spacing w:after="0" w:line="340" w:lineRule="exact"/>
        <w:ind w:hanging="9"/>
        <w:jc w:val="both"/>
        <w:rPr>
          <w:rFonts w:eastAsia="Times New Roman" w:cstheme="minorHAnsi"/>
          <w:b/>
          <w:bCs/>
          <w:sz w:val="24"/>
          <w:szCs w:val="24"/>
          <w:lang w:val="sr-Cyrl-RS" w:eastAsia="sr-Latn-RS"/>
        </w:rPr>
      </w:pPr>
      <w:r>
        <w:rPr>
          <w:rFonts w:eastAsia="Times New Roman" w:cstheme="minorHAnsi"/>
          <w:b/>
          <w:bCs/>
          <w:sz w:val="24"/>
          <w:szCs w:val="24"/>
          <w:lang w:val="sr-Cyrl-RS" w:eastAsia="sr-Latn-RS"/>
        </w:rPr>
        <w:t>Руководилац програма: проф. др Алекса Марковић</w:t>
      </w:r>
    </w:p>
    <w:p w:rsidR="00D8340D" w:rsidRPr="00FF2DCC" w:rsidRDefault="00D8340D" w:rsidP="00D8340D">
      <w:pPr>
        <w:spacing w:after="0" w:line="340" w:lineRule="exact"/>
        <w:jc w:val="both"/>
        <w:rPr>
          <w:rFonts w:eastAsia="Times New Roman" w:cstheme="minorHAnsi"/>
          <w:sz w:val="24"/>
          <w:szCs w:val="24"/>
          <w:lang w:val="sr-Cyrl-RS" w:eastAsia="sr-Latn-RS"/>
        </w:rPr>
      </w:pPr>
    </w:p>
    <w:p w:rsidR="00D8340D" w:rsidRPr="00FF2DCC" w:rsidRDefault="00D8340D" w:rsidP="00D8340D">
      <w:pPr>
        <w:spacing w:after="0" w:line="340" w:lineRule="exact"/>
        <w:jc w:val="both"/>
        <w:rPr>
          <w:rFonts w:eastAsia="Times New Roman" w:cstheme="minorHAnsi"/>
          <w:b/>
          <w:sz w:val="24"/>
          <w:szCs w:val="24"/>
          <w:lang w:val="sr-Cyrl-RS" w:eastAsia="sr-Latn-RS"/>
        </w:rPr>
      </w:pPr>
      <w:r w:rsidRPr="00FF2DCC">
        <w:rPr>
          <w:rFonts w:eastAsia="Times New Roman" w:cstheme="minorHAnsi"/>
          <w:b/>
          <w:sz w:val="24"/>
          <w:szCs w:val="24"/>
          <w:lang w:val="sr-Cyrl-RS" w:eastAsia="sr-Latn-RS"/>
        </w:rPr>
        <w:t>Опис и садржај програма:</w:t>
      </w:r>
    </w:p>
    <w:p w:rsidR="00D8340D" w:rsidRPr="00FF2DCC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Једногодишњи</w:t>
      </w:r>
      <w:r w:rsidRPr="00FF2DCC">
        <w:rPr>
          <w:rFonts w:asciiTheme="minorHAnsi" w:hAnsiTheme="minorHAnsi" w:cstheme="minorHAnsi"/>
          <w:noProof/>
          <w:spacing w:val="-11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Имплант</w:t>
      </w:r>
      <w:r w:rsidRPr="00FF2DCC">
        <w:rPr>
          <w:rFonts w:asciiTheme="minorHAnsi" w:hAnsiTheme="minorHAnsi" w:cstheme="minorHAnsi"/>
          <w:noProof/>
          <w:spacing w:val="-13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програм</w:t>
      </w:r>
      <w:r w:rsidRPr="00FF2DCC">
        <w:rPr>
          <w:rFonts w:asciiTheme="minorHAnsi" w:hAnsiTheme="minorHAnsi" w:cstheme="minorHAnsi"/>
          <w:noProof/>
          <w:spacing w:val="-1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pacing w:val="-3"/>
          <w:sz w:val="24"/>
          <w:szCs w:val="24"/>
          <w:lang w:val="sr-Cyrl-RS"/>
        </w:rPr>
        <w:t>има</w:t>
      </w:r>
      <w:r w:rsidRPr="00FF2DCC">
        <w:rPr>
          <w:rFonts w:asciiTheme="minorHAnsi" w:hAnsiTheme="minorHAnsi" w:cstheme="minorHAnsi"/>
          <w:noProof/>
          <w:spacing w:val="-1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за</w:t>
      </w:r>
      <w:r w:rsidRPr="00FF2DCC">
        <w:rPr>
          <w:rFonts w:asciiTheme="minorHAnsi" w:hAnsiTheme="minorHAnsi" w:cstheme="minorHAnsi"/>
          <w:noProof/>
          <w:spacing w:val="-9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циљ</w:t>
      </w:r>
      <w:r w:rsidRPr="00FF2DCC">
        <w:rPr>
          <w:rFonts w:asciiTheme="minorHAnsi" w:hAnsiTheme="minorHAnsi" w:cstheme="minorHAnsi"/>
          <w:noProof/>
          <w:spacing w:val="-14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да</w:t>
      </w:r>
      <w:r w:rsidRPr="00FF2DCC">
        <w:rPr>
          <w:rFonts w:asciiTheme="minorHAnsi" w:hAnsiTheme="minorHAnsi" w:cstheme="minorHAnsi"/>
          <w:noProof/>
          <w:spacing w:val="-13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полазницима</w:t>
      </w:r>
      <w:r w:rsidRPr="00FF2DCC">
        <w:rPr>
          <w:rFonts w:asciiTheme="minorHAnsi" w:hAnsiTheme="minorHAnsi" w:cstheme="minorHAnsi"/>
          <w:noProof/>
          <w:spacing w:val="-13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пружи</w:t>
      </w:r>
      <w:r w:rsidRPr="00FF2DCC">
        <w:rPr>
          <w:rFonts w:asciiTheme="minorHAnsi" w:hAnsiTheme="minorHAnsi" w:cstheme="minorHAnsi"/>
          <w:noProof/>
          <w:spacing w:val="-1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теоријску</w:t>
      </w:r>
      <w:r w:rsidRPr="00FF2DCC">
        <w:rPr>
          <w:rFonts w:asciiTheme="minorHAnsi" w:hAnsiTheme="minorHAnsi" w:cstheme="minorHAnsi"/>
          <w:noProof/>
          <w:spacing w:val="-1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</w:t>
      </w:r>
      <w:r w:rsidRPr="00FF2DCC">
        <w:rPr>
          <w:rFonts w:asciiTheme="minorHAnsi" w:hAnsiTheme="minorHAnsi" w:cstheme="minorHAnsi"/>
          <w:noProof/>
          <w:spacing w:val="-9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практичну</w:t>
      </w:r>
      <w:r w:rsidRPr="00FF2DCC">
        <w:rPr>
          <w:rFonts w:asciiTheme="minorHAnsi" w:hAnsiTheme="minorHAnsi" w:cstheme="minorHAnsi"/>
          <w:noProof/>
          <w:spacing w:val="-13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обуку</w:t>
      </w:r>
      <w:r w:rsidRPr="00FF2DCC">
        <w:rPr>
          <w:rFonts w:asciiTheme="minorHAnsi" w:hAnsiTheme="minorHAnsi" w:cstheme="minorHAnsi"/>
          <w:noProof/>
          <w:spacing w:val="-1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из области оралне</w:t>
      </w:r>
      <w:r w:rsidRPr="00FF2DCC">
        <w:rPr>
          <w:rFonts w:asciiTheme="minorHAnsi" w:hAnsiTheme="minorHAnsi" w:cstheme="minorHAnsi"/>
          <w:noProof/>
          <w:spacing w:val="-1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имплантологије.</w:t>
      </w:r>
    </w:p>
    <w:p w:rsidR="00D8340D" w:rsidRPr="00FF2DCC" w:rsidRDefault="00D8340D" w:rsidP="00D8340D">
      <w:pPr>
        <w:pStyle w:val="BodyText"/>
        <w:spacing w:line="340" w:lineRule="exact"/>
        <w:ind w:right="107"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На крају једногодишњег програма, од полазника програма очекује се компетентност у свеобухватном</w:t>
      </w:r>
      <w:r w:rsidRPr="00FF2DCC">
        <w:rPr>
          <w:rFonts w:asciiTheme="minorHAnsi" w:hAnsiTheme="minorHAnsi" w:cstheme="minorHAnsi"/>
          <w:noProof/>
          <w:spacing w:val="-21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планирању</w:t>
      </w:r>
      <w:r w:rsidRPr="00FF2DCC">
        <w:rPr>
          <w:rFonts w:asciiTheme="minorHAnsi" w:hAnsiTheme="minorHAnsi" w:cstheme="minorHAnsi"/>
          <w:noProof/>
          <w:spacing w:val="-14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лечења,</w:t>
      </w:r>
      <w:r w:rsidRPr="00FF2DCC">
        <w:rPr>
          <w:rFonts w:asciiTheme="minorHAnsi" w:hAnsiTheme="minorHAnsi" w:cstheme="minorHAnsi"/>
          <w:noProof/>
          <w:spacing w:val="-14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спровођењу</w:t>
      </w:r>
      <w:r w:rsidRPr="00FF2DCC">
        <w:rPr>
          <w:rFonts w:asciiTheme="minorHAnsi" w:hAnsiTheme="minorHAnsi" w:cstheme="minorHAnsi"/>
          <w:noProof/>
          <w:spacing w:val="-2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хируршких</w:t>
      </w:r>
      <w:r w:rsidRPr="00FF2DCC">
        <w:rPr>
          <w:rFonts w:asciiTheme="minorHAnsi" w:hAnsiTheme="minorHAnsi" w:cstheme="minorHAnsi"/>
          <w:noProof/>
          <w:spacing w:val="-19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</w:t>
      </w:r>
      <w:r w:rsidRPr="00FF2DCC">
        <w:rPr>
          <w:rFonts w:asciiTheme="minorHAnsi" w:hAnsiTheme="minorHAnsi" w:cstheme="minorHAnsi"/>
          <w:noProof/>
          <w:spacing w:val="-17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протетских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процедура</w:t>
      </w:r>
      <w:r w:rsidRPr="00FF2DCC">
        <w:rPr>
          <w:rFonts w:asciiTheme="minorHAnsi" w:hAnsiTheme="minorHAnsi" w:cstheme="minorHAnsi"/>
          <w:noProof/>
          <w:spacing w:val="-2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имплантолошке терапије од базичних до сложених случајева, примену аугментационих процедура, могућност санације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безубих</w:t>
      </w:r>
      <w:r w:rsidRPr="00FF2DCC">
        <w:rPr>
          <w:rFonts w:asciiTheme="minorHAnsi" w:hAnsiTheme="minorHAnsi" w:cstheme="minorHAnsi"/>
          <w:noProof/>
          <w:spacing w:val="-9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пацијената,</w:t>
      </w:r>
      <w:r w:rsidRPr="00FF2DCC">
        <w:rPr>
          <w:rFonts w:asciiTheme="minorHAnsi" w:hAnsiTheme="minorHAnsi" w:cstheme="minorHAnsi"/>
          <w:noProof/>
          <w:spacing w:val="-4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примену</w:t>
      </w:r>
      <w:r w:rsidRPr="00FF2DCC">
        <w:rPr>
          <w:rFonts w:asciiTheme="minorHAnsi" w:hAnsiTheme="minorHAnsi" w:cstheme="minorHAnsi"/>
          <w:noProof/>
          <w:spacing w:val="-18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дигиталних</w:t>
      </w:r>
      <w:r w:rsidRPr="00FF2DCC">
        <w:rPr>
          <w:rFonts w:asciiTheme="minorHAnsi" w:hAnsiTheme="minorHAnsi" w:cstheme="minorHAnsi"/>
          <w:noProof/>
          <w:spacing w:val="-23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технологија</w:t>
      </w:r>
      <w:r w:rsidRPr="00FF2DCC">
        <w:rPr>
          <w:rFonts w:asciiTheme="minorHAnsi" w:hAnsiTheme="minorHAnsi" w:cstheme="minorHAnsi"/>
          <w:noProof/>
          <w:spacing w:val="-2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у</w:t>
      </w:r>
      <w:r w:rsidRPr="00FF2DCC">
        <w:rPr>
          <w:rFonts w:asciiTheme="minorHAnsi" w:hAnsiTheme="minorHAnsi" w:cstheme="minorHAnsi"/>
          <w:noProof/>
          <w:spacing w:val="-16"/>
          <w:sz w:val="24"/>
          <w:szCs w:val="24"/>
          <w:lang w:val="sr-Cyrl-RS"/>
        </w:rPr>
        <w:t xml:space="preserve"> и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мплантологији,</w:t>
      </w:r>
      <w:r w:rsidRPr="00FF2DCC">
        <w:rPr>
          <w:rFonts w:asciiTheme="minorHAnsi" w:hAnsiTheme="minorHAnsi" w:cstheme="minorHAnsi"/>
          <w:noProof/>
          <w:spacing w:val="-1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као</w:t>
      </w:r>
      <w:r w:rsidRPr="00FF2DCC">
        <w:rPr>
          <w:rFonts w:asciiTheme="minorHAnsi" w:hAnsiTheme="minorHAnsi" w:cstheme="minorHAnsi"/>
          <w:noProof/>
          <w:spacing w:val="-18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</w:t>
      </w:r>
      <w:r w:rsidRPr="00FF2DCC">
        <w:rPr>
          <w:rFonts w:asciiTheme="minorHAnsi" w:hAnsiTheme="minorHAnsi" w:cstheme="minorHAnsi"/>
          <w:noProof/>
          <w:spacing w:val="-21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 xml:space="preserve">менаџмент пери-имплантних компликација. </w:t>
      </w:r>
    </w:p>
    <w:p w:rsidR="00D8340D" w:rsidRPr="00FF2DCC" w:rsidRDefault="00D8340D" w:rsidP="00D8340D">
      <w:pPr>
        <w:pStyle w:val="BodyText"/>
        <w:spacing w:line="340" w:lineRule="exact"/>
        <w:ind w:right="107"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 xml:space="preserve">Програм ће садржати релевантан дидактички теоријски програм, </w:t>
      </w:r>
      <w:r w:rsidRPr="00FF2DCC">
        <w:rPr>
          <w:rFonts w:asciiTheme="minorHAnsi" w:hAnsiTheme="minorHAnsi" w:cstheme="minorHAnsi"/>
          <w:noProof/>
          <w:spacing w:val="-2"/>
          <w:sz w:val="24"/>
          <w:szCs w:val="24"/>
          <w:lang w:val="sr-Cyrl-RS"/>
        </w:rPr>
        <w:t xml:space="preserve">рад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на</w:t>
      </w:r>
      <w:r w:rsidRPr="00FF2DCC">
        <w:rPr>
          <w:rFonts w:asciiTheme="minorHAnsi" w:hAnsiTheme="minorHAnsi" w:cstheme="minorHAnsi"/>
          <w:noProof/>
          <w:spacing w:val="-19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моделу,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рад</w:t>
      </w:r>
      <w:r w:rsidRPr="00FF2DCC">
        <w:rPr>
          <w:rFonts w:asciiTheme="minorHAnsi" w:hAnsiTheme="minorHAnsi" w:cstheme="minorHAnsi"/>
          <w:noProof/>
          <w:spacing w:val="-11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уживо,</w:t>
      </w:r>
      <w:r w:rsidRPr="00FF2DCC">
        <w:rPr>
          <w:rFonts w:asciiTheme="minorHAnsi" w:hAnsiTheme="minorHAnsi" w:cstheme="minorHAnsi"/>
          <w:noProof/>
          <w:spacing w:val="-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семинаре</w:t>
      </w:r>
      <w:r w:rsidRPr="00FF2DCC">
        <w:rPr>
          <w:rFonts w:asciiTheme="minorHAnsi" w:hAnsiTheme="minorHAnsi" w:cstheme="minorHAnsi"/>
          <w:noProof/>
          <w:spacing w:val="-1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</w:t>
      </w:r>
      <w:r w:rsidRPr="00FF2DCC">
        <w:rPr>
          <w:rFonts w:asciiTheme="minorHAnsi" w:hAnsiTheme="minorHAnsi" w:cstheme="minorHAnsi"/>
          <w:noProof/>
          <w:spacing w:val="-17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колоквијуме,</w:t>
      </w:r>
      <w:r w:rsidRPr="00FF2DCC">
        <w:rPr>
          <w:rFonts w:asciiTheme="minorHAnsi" w:hAnsiTheme="minorHAnsi" w:cstheme="minorHAnsi"/>
          <w:noProof/>
          <w:spacing w:val="-1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као</w:t>
      </w:r>
      <w:r w:rsidRPr="00FF2DCC">
        <w:rPr>
          <w:rFonts w:asciiTheme="minorHAnsi" w:hAnsiTheme="minorHAnsi" w:cstheme="minorHAnsi"/>
          <w:noProof/>
          <w:spacing w:val="-16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</w:t>
      </w:r>
      <w:r w:rsidRPr="00FF2DCC">
        <w:rPr>
          <w:rFonts w:asciiTheme="minorHAnsi" w:hAnsiTheme="minorHAnsi" w:cstheme="minorHAnsi"/>
          <w:noProof/>
          <w:spacing w:val="-8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презентације</w:t>
      </w:r>
      <w:r w:rsidRPr="00FF2DCC">
        <w:rPr>
          <w:rFonts w:asciiTheme="minorHAnsi" w:hAnsiTheme="minorHAnsi" w:cstheme="minorHAnsi"/>
          <w:noProof/>
          <w:spacing w:val="-8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завршених</w:t>
      </w:r>
      <w:r w:rsidRPr="00FF2DCC">
        <w:rPr>
          <w:rFonts w:asciiTheme="minorHAnsi" w:hAnsiTheme="minorHAnsi" w:cstheme="minorHAnsi"/>
          <w:noProof/>
          <w:spacing w:val="-1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случајева</w:t>
      </w:r>
      <w:r w:rsidRPr="00FF2DCC">
        <w:rPr>
          <w:rFonts w:asciiTheme="minorHAnsi" w:hAnsiTheme="minorHAnsi" w:cstheme="minorHAnsi"/>
          <w:noProof/>
          <w:spacing w:val="-13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полазника програма.</w:t>
      </w:r>
    </w:p>
    <w:p w:rsidR="00D8340D" w:rsidRPr="00C7793D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b/>
          <w:noProof/>
          <w:sz w:val="24"/>
          <w:szCs w:val="24"/>
          <w:lang w:val="sr-Cyrl-RS"/>
        </w:rPr>
      </w:pPr>
      <w:r w:rsidRPr="00C7793D">
        <w:rPr>
          <w:rFonts w:asciiTheme="minorHAnsi" w:hAnsiTheme="minorHAnsi" w:cstheme="minorHAnsi"/>
          <w:b/>
          <w:noProof/>
          <w:sz w:val="24"/>
          <w:szCs w:val="24"/>
          <w:lang w:val="sr-Cyrl-RS"/>
        </w:rPr>
        <w:lastRenderedPageBreak/>
        <w:t>Програм је осмишљен кроз шест модула:</w:t>
      </w:r>
    </w:p>
    <w:p w:rsidR="00D8340D" w:rsidRPr="00C7793D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b/>
          <w:noProof/>
          <w:sz w:val="24"/>
          <w:szCs w:val="24"/>
          <w:lang w:val="sr-Cyrl-RS"/>
        </w:rPr>
      </w:pPr>
      <w:r w:rsidRPr="00C7793D">
        <w:rPr>
          <w:rFonts w:asciiTheme="minorHAnsi" w:hAnsiTheme="minorHAnsi" w:cstheme="minorHAnsi"/>
          <w:b/>
          <w:noProof/>
          <w:sz w:val="24"/>
          <w:szCs w:val="24"/>
          <w:lang w:val="sr-Cyrl-RS"/>
        </w:rPr>
        <w:t>Модул 1</w:t>
      </w:r>
    </w:p>
    <w:p w:rsidR="00D8340D" w:rsidRPr="00FF2DCC" w:rsidRDefault="00D8340D" w:rsidP="00D8340D">
      <w:pPr>
        <w:pStyle w:val="BodyText"/>
        <w:spacing w:line="340" w:lineRule="exact"/>
        <w:ind w:right="2994"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Планирање</w:t>
      </w:r>
      <w:r w:rsidRPr="00FF2DCC">
        <w:rPr>
          <w:rFonts w:asciiTheme="minorHAnsi" w:hAnsiTheme="minorHAnsi" w:cstheme="minorHAnsi"/>
          <w:noProof/>
          <w:spacing w:val="-18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имплантолошке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терапије</w:t>
      </w:r>
      <w:r w:rsidRPr="00FF2DCC">
        <w:rPr>
          <w:rFonts w:asciiTheme="minorHAnsi" w:hAnsiTheme="minorHAnsi" w:cstheme="minorHAnsi"/>
          <w:noProof/>
          <w:spacing w:val="-19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</w:t>
      </w:r>
      <w:r w:rsidRPr="00FF2DCC">
        <w:rPr>
          <w:rFonts w:asciiTheme="minorHAnsi" w:hAnsiTheme="minorHAnsi" w:cstheme="minorHAnsi"/>
          <w:noProof/>
          <w:spacing w:val="-18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основни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хируршки</w:t>
      </w:r>
      <w:r w:rsidRPr="00FF2DCC">
        <w:rPr>
          <w:rFonts w:asciiTheme="minorHAnsi" w:hAnsiTheme="minorHAnsi" w:cstheme="minorHAnsi"/>
          <w:noProof/>
          <w:spacing w:val="-18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принципи</w:t>
      </w:r>
      <w:r w:rsidRPr="00FF2DCC">
        <w:rPr>
          <w:rFonts w:asciiTheme="minorHAnsi" w:hAnsiTheme="minorHAnsi" w:cstheme="minorHAnsi"/>
          <w:noProof/>
          <w:spacing w:val="-2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рада Основи оралне имплантологије</w:t>
      </w:r>
    </w:p>
    <w:p w:rsidR="00D8340D" w:rsidRPr="00FF2DCC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Дијагностика и израда плана терапије</w:t>
      </w:r>
    </w:p>
    <w:p w:rsidR="00D8340D" w:rsidRPr="00FF2DCC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Виртуелно</w:t>
      </w:r>
      <w:r w:rsidRPr="00FF2DCC">
        <w:rPr>
          <w:rFonts w:asciiTheme="minorHAnsi" w:hAnsiTheme="minorHAnsi" w:cstheme="minorHAnsi"/>
          <w:noProof/>
          <w:spacing w:val="-1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планирање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постављања</w:t>
      </w:r>
      <w:r w:rsidRPr="00FF2DCC">
        <w:rPr>
          <w:rFonts w:asciiTheme="minorHAnsi" w:hAnsiTheme="minorHAnsi" w:cstheme="minorHAnsi"/>
          <w:noProof/>
          <w:spacing w:val="-2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имплантата</w:t>
      </w:r>
      <w:r w:rsidRPr="00FF2DCC">
        <w:rPr>
          <w:rFonts w:asciiTheme="minorHAnsi" w:hAnsiTheme="minorHAnsi" w:cstheme="minorHAnsi"/>
          <w:noProof/>
          <w:spacing w:val="-14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израде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стента</w:t>
      </w:r>
      <w:r w:rsidRPr="00FF2DCC">
        <w:rPr>
          <w:rFonts w:asciiTheme="minorHAnsi" w:hAnsiTheme="minorHAnsi" w:cstheme="minorHAnsi"/>
          <w:noProof/>
          <w:spacing w:val="-16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за</w:t>
      </w:r>
      <w:r w:rsidRPr="00FF2DCC">
        <w:rPr>
          <w:rFonts w:asciiTheme="minorHAnsi" w:hAnsiTheme="minorHAnsi" w:cstheme="minorHAnsi"/>
          <w:noProof/>
          <w:spacing w:val="-14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уградњу</w:t>
      </w:r>
      <w:r w:rsidRPr="00FF2DCC">
        <w:rPr>
          <w:rFonts w:asciiTheme="minorHAnsi" w:hAnsiTheme="minorHAnsi" w:cstheme="minorHAnsi"/>
          <w:noProof/>
          <w:spacing w:val="-17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имплантата</w:t>
      </w:r>
      <w:r w:rsidRPr="00FF2DCC">
        <w:rPr>
          <w:rFonts w:asciiTheme="minorHAnsi" w:hAnsiTheme="minorHAnsi" w:cstheme="minorHAnsi"/>
          <w:noProof/>
          <w:spacing w:val="-2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pacing w:val="-3"/>
          <w:sz w:val="24"/>
          <w:szCs w:val="24"/>
          <w:lang w:val="sr-Cyrl-RS"/>
        </w:rPr>
        <w:t xml:space="preserve">на </w:t>
      </w:r>
      <w:r w:rsidRPr="00FF2DCC">
        <w:rPr>
          <w:rFonts w:asciiTheme="minorHAnsi" w:hAnsiTheme="minorHAnsi" w:cstheme="minorHAnsi"/>
          <w:noProof/>
          <w:sz w:val="24"/>
          <w:szCs w:val="24"/>
          <w:lang w:val="sr-Latn-RS"/>
        </w:rPr>
        <w:t>CoDiagnostix</w:t>
      </w:r>
      <w:r w:rsidRPr="008D3449">
        <w:rPr>
          <w:sz w:val="40"/>
          <w:szCs w:val="40"/>
          <w:vertAlign w:val="superscript"/>
        </w:rPr>
        <w:t>®</w:t>
      </w:r>
      <w:r w:rsidRPr="00FF2DCC">
        <w:rPr>
          <w:rFonts w:asciiTheme="minorHAnsi" w:hAnsiTheme="minorHAnsi" w:cstheme="minorHAnsi"/>
          <w:noProof/>
          <w:spacing w:val="25"/>
          <w:position w:val="7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софтверу)</w:t>
      </w:r>
    </w:p>
    <w:p w:rsidR="00D8340D" w:rsidRPr="00FF2DCC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Основни хируршки принципи уградње денталних имплантата</w:t>
      </w:r>
    </w:p>
    <w:p w:rsidR="00D8340D" w:rsidRPr="00C7793D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b/>
          <w:noProof/>
          <w:sz w:val="24"/>
          <w:szCs w:val="24"/>
          <w:lang w:val="sr-Cyrl-RS"/>
        </w:rPr>
      </w:pPr>
      <w:r w:rsidRPr="00C7793D">
        <w:rPr>
          <w:rFonts w:asciiTheme="minorHAnsi" w:hAnsiTheme="minorHAnsi" w:cstheme="minorHAnsi"/>
          <w:b/>
          <w:noProof/>
          <w:sz w:val="24"/>
          <w:szCs w:val="24"/>
          <w:lang w:val="sr-Cyrl-RS"/>
        </w:rPr>
        <w:t>Модул 2</w:t>
      </w:r>
    </w:p>
    <w:p w:rsidR="00D8340D" w:rsidRPr="00FF2DCC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Протетика на имплантатима</w:t>
      </w:r>
    </w:p>
    <w:p w:rsidR="00D8340D" w:rsidRPr="00FF2DCC" w:rsidRDefault="00D8340D" w:rsidP="00D8340D">
      <w:pPr>
        <w:pStyle w:val="BodyText"/>
        <w:spacing w:line="340" w:lineRule="exact"/>
        <w:ind w:right="3632"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Планирање протетски вођене уградње имплантата Одабир материјала у имплантат протетици</w:t>
      </w:r>
    </w:p>
    <w:p w:rsidR="00D8340D" w:rsidRPr="00FF2DCC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Принципи оклузије код имплантатно-протетских радова</w:t>
      </w:r>
    </w:p>
    <w:p w:rsidR="00D8340D" w:rsidRPr="00FF2DCC" w:rsidRDefault="00D8340D" w:rsidP="00D8340D">
      <w:pPr>
        <w:pStyle w:val="BodyText"/>
        <w:spacing w:line="340" w:lineRule="exact"/>
        <w:ind w:right="1233"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Кораци</w:t>
      </w:r>
      <w:r w:rsidRPr="00FF2DCC">
        <w:rPr>
          <w:rFonts w:asciiTheme="minorHAnsi" w:hAnsiTheme="minorHAnsi" w:cstheme="minorHAnsi"/>
          <w:noProof/>
          <w:spacing w:val="-20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за</w:t>
      </w:r>
      <w:r w:rsidRPr="00FF2DCC">
        <w:rPr>
          <w:rFonts w:asciiTheme="minorHAnsi" w:hAnsiTheme="minorHAnsi" w:cstheme="minorHAnsi"/>
          <w:noProof/>
          <w:spacing w:val="-11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израду</w:t>
      </w:r>
      <w:r w:rsidRPr="00FF2DCC">
        <w:rPr>
          <w:rFonts w:asciiTheme="minorHAnsi" w:hAnsiTheme="minorHAnsi" w:cstheme="minorHAnsi"/>
          <w:noProof/>
          <w:spacing w:val="-11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појединачних</w:t>
      </w:r>
      <w:r w:rsidRPr="00FF2DCC">
        <w:rPr>
          <w:rFonts w:asciiTheme="minorHAnsi" w:hAnsiTheme="minorHAnsi" w:cstheme="minorHAnsi"/>
          <w:noProof/>
          <w:spacing w:val="-17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надокнада</w:t>
      </w:r>
      <w:r w:rsidRPr="00FF2DCC">
        <w:rPr>
          <w:rFonts w:asciiTheme="minorHAnsi" w:hAnsiTheme="minorHAnsi" w:cstheme="minorHAnsi"/>
          <w:noProof/>
          <w:spacing w:val="-15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</w:t>
      </w:r>
      <w:r w:rsidRPr="00FF2DCC">
        <w:rPr>
          <w:rFonts w:asciiTheme="minorHAnsi" w:hAnsiTheme="minorHAnsi" w:cstheme="minorHAnsi"/>
          <w:noProof/>
          <w:spacing w:val="-16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мостова</w:t>
      </w:r>
      <w:r w:rsidRPr="00FF2DCC">
        <w:rPr>
          <w:rFonts w:asciiTheme="minorHAnsi" w:hAnsiTheme="minorHAnsi" w:cstheme="minorHAnsi"/>
          <w:noProof/>
          <w:spacing w:val="-13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на</w:t>
      </w:r>
      <w:r w:rsidRPr="00FF2DCC">
        <w:rPr>
          <w:rFonts w:asciiTheme="minorHAnsi" w:hAnsiTheme="minorHAnsi" w:cstheme="minorHAnsi"/>
          <w:noProof/>
          <w:spacing w:val="-12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имплантатима Естетски принципи имплантатно ношених</w:t>
      </w:r>
      <w:r w:rsidRPr="00FF2DCC">
        <w:rPr>
          <w:rFonts w:asciiTheme="minorHAnsi" w:hAnsiTheme="minorHAnsi" w:cstheme="minorHAnsi"/>
          <w:noProof/>
          <w:spacing w:val="3"/>
          <w:sz w:val="24"/>
          <w:szCs w:val="24"/>
          <w:lang w:val="sr-Cyrl-RS"/>
        </w:rPr>
        <w:t xml:space="preserve"> </w:t>
      </w: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надокнада</w:t>
      </w:r>
    </w:p>
    <w:p w:rsidR="00D8340D" w:rsidRPr="00C7793D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b/>
          <w:noProof/>
          <w:sz w:val="24"/>
          <w:szCs w:val="24"/>
          <w:lang w:val="sr-Cyrl-RS"/>
        </w:rPr>
      </w:pPr>
      <w:r w:rsidRPr="00C7793D">
        <w:rPr>
          <w:rFonts w:asciiTheme="minorHAnsi" w:hAnsiTheme="minorHAnsi" w:cstheme="minorHAnsi"/>
          <w:b/>
          <w:noProof/>
          <w:sz w:val="24"/>
          <w:szCs w:val="24"/>
          <w:lang w:val="sr-Cyrl-RS"/>
        </w:rPr>
        <w:t>Модул 3:</w:t>
      </w:r>
    </w:p>
    <w:p w:rsidR="00D8340D" w:rsidRPr="00FF2DCC" w:rsidRDefault="00D8340D" w:rsidP="00D8340D">
      <w:pPr>
        <w:pStyle w:val="BodyText"/>
        <w:spacing w:line="340" w:lineRule="exact"/>
        <w:ind w:hanging="9"/>
        <w:jc w:val="both"/>
        <w:rPr>
          <w:rFonts w:asciiTheme="minorHAnsi" w:hAnsiTheme="minorHAnsi" w:cstheme="minorHAnsi"/>
          <w:noProof/>
          <w:sz w:val="24"/>
          <w:szCs w:val="24"/>
          <w:lang w:val="sr-Cyrl-RS"/>
        </w:rPr>
      </w:pPr>
      <w:r w:rsidRPr="00FF2DCC">
        <w:rPr>
          <w:rFonts w:asciiTheme="minorHAnsi" w:hAnsiTheme="minorHAnsi" w:cstheme="minorHAnsi"/>
          <w:noProof/>
          <w:sz w:val="24"/>
          <w:szCs w:val="24"/>
          <w:lang w:val="sr-Cyrl-RS"/>
        </w:rPr>
        <w:t>Напредне аугментационе процедуре у имплантологији</w:t>
      </w:r>
    </w:p>
    <w:p w:rsidR="00D8340D" w:rsidRPr="00FF2DCC" w:rsidRDefault="00D8340D" w:rsidP="00D8340D">
      <w:pPr>
        <w:tabs>
          <w:tab w:val="left" w:pos="281"/>
        </w:tabs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sz w:val="24"/>
          <w:szCs w:val="24"/>
          <w:lang w:val="sr-Cyrl-RS"/>
        </w:rPr>
        <w:t>Хируршки принципи у имплантолошкој терапији комплексних</w:t>
      </w:r>
      <w:r w:rsidRPr="00FF2DCC">
        <w:rPr>
          <w:rFonts w:cstheme="minorHAnsi"/>
          <w:noProof/>
          <w:spacing w:val="1"/>
          <w:sz w:val="24"/>
          <w:szCs w:val="24"/>
          <w:lang w:val="sr-Cyrl-RS"/>
        </w:rPr>
        <w:t xml:space="preserve"> </w:t>
      </w:r>
      <w:r w:rsidRPr="00FF2DCC">
        <w:rPr>
          <w:rFonts w:cstheme="minorHAnsi"/>
          <w:noProof/>
          <w:sz w:val="24"/>
          <w:szCs w:val="24"/>
          <w:lang w:val="sr-Cyrl-RS"/>
        </w:rPr>
        <w:t>случајева</w:t>
      </w:r>
    </w:p>
    <w:p w:rsidR="00D8340D" w:rsidRPr="00FF2DCC" w:rsidRDefault="00D8340D" w:rsidP="00D8340D">
      <w:pPr>
        <w:tabs>
          <w:tab w:val="left" w:pos="272"/>
        </w:tabs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sz w:val="24"/>
          <w:szCs w:val="24"/>
          <w:lang w:val="sr-Cyrl-RS"/>
        </w:rPr>
        <w:t>Основи коштане регенерације</w:t>
      </w:r>
    </w:p>
    <w:p w:rsidR="00D8340D" w:rsidRPr="00FF2DCC" w:rsidRDefault="00D8340D" w:rsidP="00D8340D">
      <w:pPr>
        <w:tabs>
          <w:tab w:val="left" w:pos="255"/>
        </w:tabs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sz w:val="24"/>
          <w:szCs w:val="24"/>
          <w:lang w:val="sr-Cyrl-RS"/>
        </w:rPr>
        <w:t>Аугментационе процедуре у</w:t>
      </w:r>
      <w:r w:rsidRPr="00FF2DCC">
        <w:rPr>
          <w:rFonts w:cstheme="minorHAnsi"/>
          <w:noProof/>
          <w:spacing w:val="-17"/>
          <w:sz w:val="24"/>
          <w:szCs w:val="24"/>
          <w:lang w:val="sr-Cyrl-RS"/>
        </w:rPr>
        <w:t xml:space="preserve"> </w:t>
      </w:r>
      <w:r w:rsidRPr="00FF2DCC">
        <w:rPr>
          <w:rFonts w:cstheme="minorHAnsi"/>
          <w:noProof/>
          <w:sz w:val="24"/>
          <w:szCs w:val="24"/>
          <w:lang w:val="sr-Cyrl-RS"/>
        </w:rPr>
        <w:t>имплантологији</w:t>
      </w:r>
    </w:p>
    <w:p w:rsidR="00D8340D" w:rsidRPr="00C7793D" w:rsidRDefault="00D8340D" w:rsidP="00D8340D">
      <w:pPr>
        <w:spacing w:after="0" w:line="340" w:lineRule="exact"/>
        <w:ind w:hanging="9"/>
        <w:jc w:val="both"/>
        <w:rPr>
          <w:rFonts w:cstheme="minorHAnsi"/>
          <w:b/>
          <w:noProof/>
          <w:sz w:val="24"/>
          <w:szCs w:val="24"/>
          <w:lang w:val="sr-Cyrl-RS"/>
        </w:rPr>
      </w:pPr>
      <w:r w:rsidRPr="00C7793D">
        <w:rPr>
          <w:rFonts w:cstheme="minorHAnsi"/>
          <w:b/>
          <w:noProof/>
          <w:w w:val="110"/>
          <w:sz w:val="24"/>
          <w:szCs w:val="24"/>
          <w:lang w:val="sr-Cyrl-RS"/>
        </w:rPr>
        <w:t>Модул 4: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sz w:val="24"/>
          <w:szCs w:val="24"/>
          <w:lang w:val="sr-Cyrl-RS"/>
        </w:rPr>
        <w:t>Санација безубих пацијената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sz w:val="24"/>
          <w:szCs w:val="24"/>
          <w:lang w:val="sr-Cyrl-RS"/>
        </w:rPr>
        <w:t>Дијагностика и план терапије санације безубих пацијената</w:t>
      </w:r>
    </w:p>
    <w:p w:rsidR="00D8340D" w:rsidRPr="00FF2DCC" w:rsidRDefault="00D8340D" w:rsidP="00D8340D">
      <w:pPr>
        <w:spacing w:after="0" w:line="340" w:lineRule="exact"/>
        <w:ind w:right="1933"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Хируршке процедуре и уградња имплантата код безубих пацијената Протетске процедуре израде мобилних радова на имплантатима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sz w:val="24"/>
          <w:szCs w:val="24"/>
          <w:lang w:val="sr-Cyrl-RS"/>
        </w:rPr>
        <w:t>Протетске процедуре израде комплексних фиксних радова на имплантатима</w:t>
      </w:r>
    </w:p>
    <w:p w:rsidR="00D8340D" w:rsidRPr="00C7793D" w:rsidRDefault="00D8340D" w:rsidP="00D8340D">
      <w:pPr>
        <w:spacing w:after="0" w:line="340" w:lineRule="exact"/>
        <w:ind w:hanging="9"/>
        <w:jc w:val="both"/>
        <w:rPr>
          <w:rFonts w:cstheme="minorHAnsi"/>
          <w:b/>
          <w:noProof/>
          <w:sz w:val="24"/>
          <w:szCs w:val="24"/>
          <w:lang w:val="sr-Cyrl-RS"/>
        </w:rPr>
      </w:pPr>
      <w:r w:rsidRPr="00C7793D">
        <w:rPr>
          <w:rFonts w:cstheme="minorHAnsi"/>
          <w:b/>
          <w:noProof/>
          <w:w w:val="105"/>
          <w:sz w:val="24"/>
          <w:szCs w:val="24"/>
          <w:lang w:val="sr-Cyrl-RS"/>
        </w:rPr>
        <w:t>Модул 5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Дигиталне технологије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Могућности примене дигиталних технологија у имплантологији</w:t>
      </w:r>
    </w:p>
    <w:p w:rsidR="00D8340D" w:rsidRPr="00FF2DCC" w:rsidRDefault="00D8340D" w:rsidP="00D8340D">
      <w:pPr>
        <w:spacing w:after="0" w:line="340" w:lineRule="exact"/>
        <w:ind w:right="1110"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Планирање и израда водича за компјутерски вођену уградњу имплантата Примена интраоралних скенера у терапији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Лабораторијски процедуре</w:t>
      </w:r>
    </w:p>
    <w:p w:rsidR="00D8340D" w:rsidRPr="00C7793D" w:rsidRDefault="00D8340D" w:rsidP="00D8340D">
      <w:pPr>
        <w:spacing w:after="0" w:line="340" w:lineRule="exact"/>
        <w:ind w:hanging="9"/>
        <w:jc w:val="both"/>
        <w:rPr>
          <w:rFonts w:cstheme="minorHAnsi"/>
          <w:b/>
          <w:noProof/>
          <w:sz w:val="24"/>
          <w:szCs w:val="24"/>
          <w:lang w:val="sr-Cyrl-RS"/>
        </w:rPr>
      </w:pPr>
      <w:r w:rsidRPr="00C7793D">
        <w:rPr>
          <w:rFonts w:cstheme="minorHAnsi"/>
          <w:b/>
          <w:noProof/>
          <w:w w:val="105"/>
          <w:sz w:val="24"/>
          <w:szCs w:val="24"/>
          <w:lang w:val="sr-Cyrl-RS"/>
        </w:rPr>
        <w:t>Модул 6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Одржавање и компликације</w:t>
      </w:r>
    </w:p>
    <w:p w:rsidR="00D8340D" w:rsidRPr="00FF2DCC" w:rsidRDefault="00D8340D" w:rsidP="00D8340D">
      <w:pPr>
        <w:tabs>
          <w:tab w:val="left" w:pos="294"/>
        </w:tabs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Контроле и фаза одржавања код пацијената рехабилитованих денталним</w:t>
      </w:r>
      <w:r w:rsidRPr="00FF2DCC">
        <w:rPr>
          <w:rFonts w:cstheme="minorHAnsi"/>
          <w:noProof/>
          <w:spacing w:val="-4"/>
          <w:w w:val="105"/>
          <w:sz w:val="24"/>
          <w:szCs w:val="24"/>
          <w:lang w:val="sr-Cyrl-RS"/>
        </w:rPr>
        <w:t xml:space="preserve"> </w:t>
      </w:r>
      <w:r w:rsidRPr="00FF2DCC">
        <w:rPr>
          <w:rFonts w:cstheme="minorHAnsi"/>
          <w:noProof/>
          <w:w w:val="105"/>
          <w:sz w:val="24"/>
          <w:szCs w:val="24"/>
          <w:lang w:val="sr-Cyrl-RS"/>
        </w:rPr>
        <w:t>имплантатима</w:t>
      </w:r>
    </w:p>
    <w:p w:rsidR="00D8340D" w:rsidRPr="00FF2DCC" w:rsidRDefault="00D8340D" w:rsidP="00D8340D">
      <w:pPr>
        <w:tabs>
          <w:tab w:val="left" w:pos="289"/>
        </w:tabs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Пери-имплантна обољења: превенција, дијагноза и</w:t>
      </w:r>
      <w:r w:rsidRPr="00FF2DCC">
        <w:rPr>
          <w:rFonts w:cstheme="minorHAnsi"/>
          <w:noProof/>
          <w:spacing w:val="14"/>
          <w:w w:val="105"/>
          <w:sz w:val="24"/>
          <w:szCs w:val="24"/>
          <w:lang w:val="sr-Cyrl-RS"/>
        </w:rPr>
        <w:t xml:space="preserve"> </w:t>
      </w:r>
      <w:r w:rsidRPr="00FF2DCC">
        <w:rPr>
          <w:rFonts w:cstheme="minorHAnsi"/>
          <w:noProof/>
          <w:w w:val="105"/>
          <w:sz w:val="24"/>
          <w:szCs w:val="24"/>
          <w:lang w:val="sr-Cyrl-RS"/>
        </w:rPr>
        <w:t>терапија</w:t>
      </w:r>
    </w:p>
    <w:p w:rsidR="00D8340D" w:rsidRPr="00FF2DCC" w:rsidRDefault="00D8340D" w:rsidP="00D8340D">
      <w:pPr>
        <w:tabs>
          <w:tab w:val="left" w:pos="289"/>
        </w:tabs>
        <w:spacing w:after="0" w:line="340" w:lineRule="exact"/>
        <w:ind w:hanging="9"/>
        <w:jc w:val="both"/>
        <w:rPr>
          <w:rFonts w:cstheme="minorHAnsi"/>
          <w:noProof/>
          <w:sz w:val="24"/>
          <w:szCs w:val="24"/>
          <w:lang w:val="sr-Cyrl-RS"/>
        </w:rPr>
      </w:pPr>
      <w:r w:rsidRPr="00FF2DCC">
        <w:rPr>
          <w:rFonts w:cstheme="minorHAnsi"/>
          <w:noProof/>
          <w:w w:val="105"/>
          <w:sz w:val="24"/>
          <w:szCs w:val="24"/>
          <w:lang w:val="sr-Cyrl-RS"/>
        </w:rPr>
        <w:t>Менаџмент меких пери-имплантних</w:t>
      </w:r>
      <w:r w:rsidRPr="00FF2DCC">
        <w:rPr>
          <w:rFonts w:cstheme="minorHAnsi"/>
          <w:noProof/>
          <w:spacing w:val="-11"/>
          <w:w w:val="105"/>
          <w:sz w:val="24"/>
          <w:szCs w:val="24"/>
          <w:lang w:val="sr-Cyrl-RS"/>
        </w:rPr>
        <w:t xml:space="preserve"> </w:t>
      </w:r>
      <w:r w:rsidRPr="00FF2DCC">
        <w:rPr>
          <w:rFonts w:cstheme="minorHAnsi"/>
          <w:noProof/>
          <w:w w:val="105"/>
          <w:sz w:val="24"/>
          <w:szCs w:val="24"/>
          <w:lang w:val="sr-Cyrl-RS"/>
        </w:rPr>
        <w:t>ткива</w:t>
      </w:r>
    </w:p>
    <w:p w:rsidR="00D8340D" w:rsidRPr="00FF2DCC" w:rsidRDefault="00D8340D" w:rsidP="00D8340D">
      <w:pPr>
        <w:spacing w:after="0" w:line="340" w:lineRule="exact"/>
        <w:ind w:hanging="9"/>
        <w:jc w:val="both"/>
        <w:rPr>
          <w:rFonts w:eastAsia="Times New Roman" w:cstheme="minorHAnsi"/>
          <w:sz w:val="24"/>
          <w:szCs w:val="24"/>
          <w:lang w:eastAsia="sr-Latn-RS"/>
        </w:rPr>
      </w:pPr>
    </w:p>
    <w:p w:rsidR="009F7249" w:rsidRDefault="005D724F" w:rsidP="005D724F">
      <w:pPr>
        <w:jc w:val="center"/>
        <w:rPr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RS"/>
        </w:rPr>
        <w:t>Декан</w:t>
      </w:r>
    </w:p>
    <w:p w:rsidR="005D724F" w:rsidRDefault="005D724F" w:rsidP="005D724F">
      <w:pPr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</w:t>
      </w:r>
      <w:r w:rsidR="00625F22">
        <w:rPr>
          <w:lang w:val="sr-Cyrl-RS"/>
        </w:rPr>
        <w:t>р</w:t>
      </w:r>
      <w:bookmarkStart w:id="0" w:name="_GoBack"/>
      <w:bookmarkEnd w:id="0"/>
      <w:r>
        <w:rPr>
          <w:lang w:val="sr-Cyrl-RS"/>
        </w:rPr>
        <w:t xml:space="preserve"> Војкан Лазић</w:t>
      </w:r>
    </w:p>
    <w:p w:rsidR="005D724F" w:rsidRDefault="005D724F" w:rsidP="005D724F">
      <w:pPr>
        <w:jc w:val="center"/>
        <w:rPr>
          <w:lang w:val="sr-Cyrl-RS"/>
        </w:rPr>
      </w:pPr>
    </w:p>
    <w:p w:rsidR="005D724F" w:rsidRPr="005D724F" w:rsidRDefault="005D724F" w:rsidP="005D724F">
      <w:pPr>
        <w:jc w:val="center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</w:t>
      </w:r>
    </w:p>
    <w:sectPr w:rsidR="005D724F" w:rsidRPr="005D724F" w:rsidSect="009F72B2">
      <w:headerReference w:type="default" r:id="rId7"/>
      <w:headerReference w:type="first" r:id="rId8"/>
      <w:pgSz w:w="11906" w:h="16838"/>
      <w:pgMar w:top="993" w:right="849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29A5" w:rsidRDefault="00FD29A5">
      <w:pPr>
        <w:spacing w:after="0" w:line="240" w:lineRule="auto"/>
      </w:pPr>
      <w:r>
        <w:separator/>
      </w:r>
    </w:p>
  </w:endnote>
  <w:endnote w:type="continuationSeparator" w:id="0">
    <w:p w:rsidR="00FD29A5" w:rsidRDefault="00FD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29A5" w:rsidRDefault="00FD29A5">
      <w:pPr>
        <w:spacing w:after="0" w:line="240" w:lineRule="auto"/>
      </w:pPr>
      <w:r>
        <w:separator/>
      </w:r>
    </w:p>
  </w:footnote>
  <w:footnote w:type="continuationSeparator" w:id="0">
    <w:p w:rsidR="00FD29A5" w:rsidRDefault="00FD29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B2" w:rsidRDefault="00FD29A5" w:rsidP="009F72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72B2" w:rsidRDefault="00FD29A5">
    <w:pPr>
      <w:pStyle w:val="Header"/>
      <w:rPr>
        <w:noProof/>
      </w:rPr>
    </w:pPr>
  </w:p>
  <w:p w:rsidR="009F72B2" w:rsidRDefault="005C39F6" w:rsidP="009F72B2">
    <w:pPr>
      <w:pStyle w:val="Header"/>
      <w:tabs>
        <w:tab w:val="clear" w:pos="4536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0D230A73" wp14:editId="1454A8B5">
          <wp:simplePos x="0" y="0"/>
          <wp:positionH relativeFrom="margin">
            <wp:align>left</wp:align>
          </wp:positionH>
          <wp:positionV relativeFrom="paragraph">
            <wp:posOffset>159526</wp:posOffset>
          </wp:positionV>
          <wp:extent cx="1105535" cy="1150620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B (1)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7" r="21699"/>
                  <a:stretch/>
                </pic:blipFill>
                <pic:spPr bwMode="auto">
                  <a:xfrm>
                    <a:off x="0" y="0"/>
                    <a:ext cx="1105535" cy="11506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40D"/>
    <w:rsid w:val="002F3B16"/>
    <w:rsid w:val="005C39F6"/>
    <w:rsid w:val="005D724F"/>
    <w:rsid w:val="00625F22"/>
    <w:rsid w:val="009F7249"/>
    <w:rsid w:val="00D8340D"/>
    <w:rsid w:val="00FD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251A"/>
  <w15:chartTrackingRefBased/>
  <w15:docId w15:val="{86375716-82DB-45F7-A8EA-6AA856AD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340D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34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340D"/>
    <w:rPr>
      <w:rFonts w:ascii="Calibri" w:eastAsia="Calibri" w:hAnsi="Calibri" w:cs="Calibri"/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D8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0D"/>
    <w:rPr>
      <w:lang w:val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4A7D0-9B4E-469F-9076-8BCFB0853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5</cp:revision>
  <cp:lastPrinted>2026-05-07T08:01:00Z</cp:lastPrinted>
  <dcterms:created xsi:type="dcterms:W3CDTF">2026-05-06T10:23:00Z</dcterms:created>
  <dcterms:modified xsi:type="dcterms:W3CDTF">2026-05-07T08:04:00Z</dcterms:modified>
</cp:coreProperties>
</file>